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AC075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</w:p>
    <w:p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0ACA">
        <w:rPr>
          <w:rFonts w:ascii="Arial" w:hAnsi="Arial" w:cs="Arial"/>
          <w:sz w:val="20"/>
          <w:szCs w:val="20"/>
        </w:rPr>
        <w:t>20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AC075C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AC075C" w:rsidRPr="00AC075C">
        <w:rPr>
          <w:rFonts w:ascii="Arial" w:hAnsi="Arial" w:cs="Arial"/>
          <w:sz w:val="20"/>
          <w:szCs w:val="20"/>
        </w:rPr>
        <w:t>Saigon Optic Company</w:t>
      </w:r>
      <w:r w:rsidR="00AC075C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D34C4E">
        <w:rPr>
          <w:rFonts w:ascii="Arial" w:hAnsi="Arial" w:cs="Arial"/>
          <w:sz w:val="20"/>
          <w:szCs w:val="20"/>
        </w:rPr>
        <w:t xml:space="preserve">invitation to </w:t>
      </w:r>
      <w:r w:rsidR="00AC075C">
        <w:rPr>
          <w:rFonts w:ascii="Arial" w:hAnsi="Arial" w:cs="Arial"/>
          <w:sz w:val="20"/>
          <w:szCs w:val="20"/>
        </w:rPr>
        <w:t>annual General Mandate 2020</w:t>
      </w:r>
      <w:r w:rsidR="00A55655" w:rsidRPr="00A5565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C075C" w:rsidRDefault="00AC07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The Board of Directors of </w:t>
      </w:r>
      <w:r w:rsidRPr="00AC075C">
        <w:rPr>
          <w:rFonts w:ascii="Arial" w:hAnsi="Arial" w:cs="Arial"/>
          <w:sz w:val="20"/>
          <w:szCs w:val="20"/>
        </w:rPr>
        <w:t>Saigon Optic Company</w:t>
      </w:r>
      <w:r>
        <w:rPr>
          <w:rFonts w:ascii="Arial" w:hAnsi="Arial" w:cs="Arial"/>
          <w:sz w:val="20"/>
          <w:szCs w:val="20"/>
        </w:rPr>
        <w:t xml:space="preserve"> approved the following:</w:t>
      </w:r>
    </w:p>
    <w:p w:rsidR="00AC075C" w:rsidRDefault="00AC07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Approve the report of the Supervisory Board on operation situation in 2019 and audited financial statement </w:t>
      </w:r>
    </w:p>
    <w:p w:rsidR="00AC075C" w:rsidRDefault="00AC07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indicators:</w:t>
      </w:r>
    </w:p>
    <w:p w:rsidR="00AC075C" w:rsidRDefault="00AC07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AC075C" w:rsidTr="00576D1D">
        <w:tc>
          <w:tcPr>
            <w:tcW w:w="65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9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45,086</w:t>
            </w:r>
          </w:p>
        </w:tc>
      </w:tr>
      <w:tr w:rsidR="00AC075C" w:rsidTr="00576D1D">
        <w:tc>
          <w:tcPr>
            <w:tcW w:w="65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29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45,086</w:t>
            </w:r>
          </w:p>
        </w:tc>
      </w:tr>
      <w:tr w:rsidR="00AC075C" w:rsidTr="00576D1D">
        <w:tc>
          <w:tcPr>
            <w:tcW w:w="65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9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6,649</w:t>
            </w:r>
          </w:p>
        </w:tc>
      </w:tr>
      <w:tr w:rsidR="00AC075C" w:rsidTr="00576D1D">
        <w:tc>
          <w:tcPr>
            <w:tcW w:w="65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9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5,269</w:t>
            </w:r>
          </w:p>
        </w:tc>
      </w:tr>
      <w:tr w:rsidR="00AC075C" w:rsidTr="00576D1D">
        <w:tc>
          <w:tcPr>
            <w:tcW w:w="65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2988" w:type="dxa"/>
          </w:tcPr>
          <w:p w:rsidR="00AC075C" w:rsidRDefault="00AC075C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31,145</w:t>
            </w:r>
          </w:p>
        </w:tc>
      </w:tr>
      <w:tr w:rsidR="00AC075C" w:rsidTr="00576D1D">
        <w:tc>
          <w:tcPr>
            <w:tcW w:w="6588" w:type="dxa"/>
          </w:tcPr>
          <w:p w:rsidR="00AC075C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capital until the end of 2019</w:t>
            </w:r>
          </w:p>
        </w:tc>
        <w:tc>
          <w:tcPr>
            <w:tcW w:w="2988" w:type="dxa"/>
          </w:tcPr>
          <w:p w:rsidR="00AC075C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21,384</w:t>
            </w:r>
          </w:p>
        </w:tc>
      </w:tr>
    </w:tbl>
    <w:p w:rsidR="00AC075C" w:rsidRDefault="00AC07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075C" w:rsidRDefault="0042379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2019 profit distribution as follows:</w:t>
      </w:r>
    </w:p>
    <w:p w:rsidR="0042379F" w:rsidRDefault="0042379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42379F" w:rsidTr="00565B7E">
        <w:tc>
          <w:tcPr>
            <w:tcW w:w="7758" w:type="dxa"/>
          </w:tcPr>
          <w:p w:rsidR="0042379F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of 2019</w:t>
            </w:r>
          </w:p>
        </w:tc>
        <w:tc>
          <w:tcPr>
            <w:tcW w:w="1818" w:type="dxa"/>
          </w:tcPr>
          <w:p w:rsidR="0042379F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5,269</w:t>
            </w:r>
          </w:p>
        </w:tc>
      </w:tr>
      <w:tr w:rsidR="0042379F" w:rsidTr="00565B7E">
        <w:tc>
          <w:tcPr>
            <w:tcW w:w="7758" w:type="dxa"/>
          </w:tcPr>
          <w:p w:rsidR="0042379F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distribution in 2019</w:t>
            </w:r>
          </w:p>
        </w:tc>
        <w:tc>
          <w:tcPr>
            <w:tcW w:w="1818" w:type="dxa"/>
          </w:tcPr>
          <w:p w:rsidR="0042379F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Tr="00565B7E">
        <w:tc>
          <w:tcPr>
            <w:tcW w:w="7758" w:type="dxa"/>
          </w:tcPr>
          <w:p w:rsidR="0042379F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Extracting to the Investment Development Fund (5% of profit after tax)</w:t>
            </w:r>
          </w:p>
        </w:tc>
        <w:tc>
          <w:tcPr>
            <w:tcW w:w="1818" w:type="dxa"/>
          </w:tcPr>
          <w:p w:rsidR="0042379F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379F" w:rsidTr="00565B7E">
        <w:tc>
          <w:tcPr>
            <w:tcW w:w="7758" w:type="dxa"/>
          </w:tcPr>
          <w:p w:rsidR="0042379F" w:rsidRDefault="0042379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Extracting to the financial provision (fully extracted with 10% of charter capital in accordance with Charter of the Company)</w:t>
            </w:r>
          </w:p>
        </w:tc>
        <w:tc>
          <w:tcPr>
            <w:tcW w:w="1818" w:type="dxa"/>
          </w:tcPr>
          <w:p w:rsidR="0042379F" w:rsidRDefault="00565B7E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379F" w:rsidTr="00565B7E">
        <w:tc>
          <w:tcPr>
            <w:tcW w:w="7758" w:type="dxa"/>
          </w:tcPr>
          <w:p w:rsidR="0042379F" w:rsidRDefault="00565B7E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Extracting to the Investment Development Fund (10% of profit after tax)</w:t>
            </w:r>
          </w:p>
        </w:tc>
        <w:tc>
          <w:tcPr>
            <w:tcW w:w="1818" w:type="dxa"/>
          </w:tcPr>
          <w:p w:rsidR="0042379F" w:rsidRDefault="00565B7E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</w:tr>
      <w:tr w:rsidR="0042379F" w:rsidTr="00565B7E">
        <w:tc>
          <w:tcPr>
            <w:tcW w:w="7758" w:type="dxa"/>
          </w:tcPr>
          <w:p w:rsidR="0042379F" w:rsidRDefault="00565B7E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- 2019 dividend payment: 20%/ charter capital</w:t>
            </w:r>
          </w:p>
          <w:p w:rsidR="00565B7E" w:rsidRDefault="00565B7E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first time: dividend advance: 8% in Aug 2019</w:t>
            </w:r>
          </w:p>
          <w:p w:rsidR="00565B7E" w:rsidRDefault="00565B7E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second time: remaining dividend: 12% in Apr 2020</w:t>
            </w:r>
          </w:p>
        </w:tc>
        <w:tc>
          <w:tcPr>
            <w:tcW w:w="1818" w:type="dxa"/>
          </w:tcPr>
          <w:p w:rsidR="0042379F" w:rsidRDefault="00565B7E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3,829.8</w:t>
            </w:r>
          </w:p>
          <w:p w:rsidR="000E0DDF" w:rsidRDefault="000E0DD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1,531.92</w:t>
            </w:r>
          </w:p>
          <w:p w:rsidR="000E0DDF" w:rsidRDefault="000E0DD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2,297.88</w:t>
            </w:r>
          </w:p>
        </w:tc>
      </w:tr>
      <w:tr w:rsidR="0042379F" w:rsidTr="00565B7E">
        <w:tc>
          <w:tcPr>
            <w:tcW w:w="7758" w:type="dxa"/>
          </w:tcPr>
          <w:p w:rsidR="0042379F" w:rsidRDefault="000E0DD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</w:t>
            </w:r>
          </w:p>
        </w:tc>
        <w:tc>
          <w:tcPr>
            <w:tcW w:w="1818" w:type="dxa"/>
          </w:tcPr>
          <w:p w:rsidR="0042379F" w:rsidRDefault="000E0DDF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2,656</w:t>
            </w:r>
          </w:p>
        </w:tc>
      </w:tr>
    </w:tbl>
    <w:p w:rsidR="0042379F" w:rsidRDefault="0042379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2020 operation plan – profit distribution for 2020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operation plan for 2020 as follows: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revenue: VND 33 billion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Profit before tax: VND 01 billion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tax: VND 0.8 billion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plan on profit distribution for 2020 as follows: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Extracting to the Investment Development Fund: according to Decision of the Board of Directors 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Extracting to the Welfare Reward Fund: 10% of profit after tax 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Cash dividend payment: from 12.5% of charter capital upward (authorizing the Board of Directors to decide the dividend advance level, capital resources for dividend payment)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Approve statement on dividend payment, extracting to the Investment Development Fund for fiscal year of 2020</w:t>
      </w:r>
    </w:p>
    <w:p w:rsidR="000E0DDF" w:rsidRDefault="000E0DD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Meeting of Shareholders </w:t>
      </w:r>
      <w:r w:rsidR="00070EA4">
        <w:rPr>
          <w:rFonts w:ascii="Arial" w:hAnsi="Arial" w:cs="Arial"/>
          <w:sz w:val="20"/>
          <w:szCs w:val="20"/>
        </w:rPr>
        <w:t>approved:</w:t>
      </w:r>
    </w:p>
    <w:p w:rsidR="00070EA4" w:rsidRDefault="00070E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for 2020: from 12.5%/ charter capital upward</w:t>
      </w:r>
    </w:p>
    <w:p w:rsidR="00070EA4" w:rsidRDefault="00070E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Authorizing the Board of Directors to decide the 2020 dividend advance rate, extracting to the Investment Development Fund of 2020</w:t>
      </w:r>
    </w:p>
    <w:p w:rsidR="00070EA4" w:rsidRDefault="00070E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Capital resources for the dividend payment: remaining profit of 2019, 2020</w:t>
      </w:r>
    </w:p>
    <w:p w:rsidR="00070EA4" w:rsidRDefault="00353DE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Approve statement on selecting an independent unit for fiscal year of 2020</w:t>
      </w:r>
    </w:p>
    <w:p w:rsidR="00353DE8" w:rsidRDefault="00353DE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list of auditing units expected to be choose t</w:t>
      </w:r>
      <w:r w:rsidR="00576D1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audit the financial statement of 2020</w:t>
      </w:r>
    </w:p>
    <w:p w:rsidR="00353DE8" w:rsidRDefault="00A83D3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Approve statement on remuneration for the Board of Directors and Supervisory Board in 2020</w:t>
      </w:r>
    </w:p>
    <w:p w:rsidR="00A83D35" w:rsidRDefault="00A83D3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total remuneration for the Board of Directors and Supervisory Board in 2020 as follows:</w:t>
      </w:r>
      <w:bookmarkStart w:id="0" w:name="_GoBack"/>
      <w:bookmarkEnd w:id="0"/>
    </w:p>
    <w:p w:rsidR="00A83D35" w:rsidRDefault="00A83D3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remuneration payment: VND 503,750,000</w:t>
      </w:r>
    </w:p>
    <w:p w:rsidR="00A83D35" w:rsidRDefault="00A83D3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Appointing the Board of Directors and Supervisory Board for term of 2020 – 2025</w:t>
      </w:r>
    </w:p>
    <w:p w:rsidR="00A83D35" w:rsidRDefault="00A83D3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Meeting of Shareholders </w:t>
      </w:r>
      <w:r w:rsidR="007014E9">
        <w:rPr>
          <w:rFonts w:ascii="Arial" w:hAnsi="Arial" w:cs="Arial"/>
          <w:sz w:val="20"/>
          <w:szCs w:val="20"/>
        </w:rPr>
        <w:t>approved the following members elected to the Board of Directors for term of 2020 – 2025</w:t>
      </w:r>
    </w:p>
    <w:p w:rsidR="007014E9" w:rsidRDefault="007014E9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76D1D">
        <w:rPr>
          <w:rFonts w:ascii="Arial" w:hAnsi="Arial" w:cs="Arial"/>
          <w:sz w:val="20"/>
          <w:szCs w:val="20"/>
        </w:rPr>
        <w:t xml:space="preserve">Mrs. Tran </w:t>
      </w:r>
      <w:proofErr w:type="spellStart"/>
      <w:r w:rsidR="00576D1D">
        <w:rPr>
          <w:rFonts w:ascii="Arial" w:hAnsi="Arial" w:cs="Arial"/>
          <w:sz w:val="20"/>
          <w:szCs w:val="20"/>
        </w:rPr>
        <w:t>Thi</w:t>
      </w:r>
      <w:proofErr w:type="spellEnd"/>
      <w:r w:rsidR="00576D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D1D">
        <w:rPr>
          <w:rFonts w:ascii="Arial" w:hAnsi="Arial" w:cs="Arial"/>
          <w:sz w:val="20"/>
          <w:szCs w:val="20"/>
        </w:rPr>
        <w:t>Huyen</w:t>
      </w:r>
      <w:proofErr w:type="spellEnd"/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Mr. Lam Kim </w:t>
      </w:r>
      <w:proofErr w:type="spellStart"/>
      <w:r>
        <w:rPr>
          <w:rFonts w:ascii="Arial" w:hAnsi="Arial" w:cs="Arial"/>
          <w:sz w:val="20"/>
          <w:szCs w:val="20"/>
        </w:rPr>
        <w:t>Thoa</w:t>
      </w:r>
      <w:proofErr w:type="spellEnd"/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Mr. Nguyen Tuan </w:t>
      </w:r>
      <w:proofErr w:type="spellStart"/>
      <w:r>
        <w:rPr>
          <w:rFonts w:ascii="Arial" w:hAnsi="Arial" w:cs="Arial"/>
          <w:sz w:val="20"/>
          <w:szCs w:val="20"/>
        </w:rPr>
        <w:t>Nha</w:t>
      </w:r>
      <w:proofErr w:type="spellEnd"/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Ms. </w:t>
      </w:r>
      <w:proofErr w:type="spellStart"/>
      <w:r>
        <w:rPr>
          <w:rFonts w:ascii="Arial" w:hAnsi="Arial" w:cs="Arial"/>
          <w:sz w:val="20"/>
          <w:szCs w:val="20"/>
        </w:rPr>
        <w:t>Luu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Nhung</w:t>
      </w:r>
      <w:proofErr w:type="spellEnd"/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Ms. Do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Huyen</w:t>
      </w:r>
      <w:proofErr w:type="spellEnd"/>
      <w:r>
        <w:rPr>
          <w:rFonts w:ascii="Arial" w:hAnsi="Arial" w:cs="Arial"/>
          <w:sz w:val="20"/>
          <w:szCs w:val="20"/>
        </w:rPr>
        <w:t xml:space="preserve"> Tram</w:t>
      </w:r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following members elected to the Supervisory Board for term of 2020 – 2025</w:t>
      </w:r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Mr. Le Tan </w:t>
      </w:r>
      <w:proofErr w:type="spellStart"/>
      <w:r>
        <w:rPr>
          <w:rFonts w:ascii="Arial" w:hAnsi="Arial" w:cs="Arial"/>
          <w:sz w:val="20"/>
          <w:szCs w:val="20"/>
        </w:rPr>
        <w:t>Cuong</w:t>
      </w:r>
      <w:proofErr w:type="spellEnd"/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Hong </w:t>
      </w:r>
      <w:proofErr w:type="spellStart"/>
      <w:r>
        <w:rPr>
          <w:rFonts w:ascii="Arial" w:hAnsi="Arial" w:cs="Arial"/>
          <w:sz w:val="20"/>
          <w:szCs w:val="20"/>
        </w:rPr>
        <w:t>Hanh</w:t>
      </w:r>
      <w:proofErr w:type="spellEnd"/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Ms. Nguyen Bach Phuong</w:t>
      </w:r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The Board of Directors of </w:t>
      </w:r>
      <w:r w:rsidRPr="00576D1D">
        <w:rPr>
          <w:rFonts w:ascii="Arial" w:hAnsi="Arial" w:cs="Arial"/>
          <w:sz w:val="20"/>
          <w:szCs w:val="20"/>
        </w:rPr>
        <w:t>Saigon Optic Company</w:t>
      </w:r>
      <w:r>
        <w:rPr>
          <w:rFonts w:ascii="Arial" w:hAnsi="Arial" w:cs="Arial"/>
          <w:sz w:val="20"/>
          <w:szCs w:val="20"/>
        </w:rPr>
        <w:t xml:space="preserve"> is responsible for organizing the implementation of the General Mandate </w:t>
      </w:r>
    </w:p>
    <w:p w:rsidR="00576D1D" w:rsidRDefault="00576D1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General Mandate was approved by the annual General Meeting of Shareholders of </w:t>
      </w:r>
      <w:r w:rsidRPr="00576D1D">
        <w:rPr>
          <w:rFonts w:ascii="Arial" w:hAnsi="Arial" w:cs="Arial"/>
          <w:sz w:val="20"/>
          <w:szCs w:val="20"/>
        </w:rPr>
        <w:t>Saigon Optic Company</w:t>
      </w:r>
      <w:r>
        <w:rPr>
          <w:rFonts w:ascii="Arial" w:hAnsi="Arial" w:cs="Arial"/>
          <w:sz w:val="20"/>
          <w:szCs w:val="20"/>
        </w:rPr>
        <w:t xml:space="preserve"> and takes effect from 20 Jun 2020</w:t>
      </w:r>
    </w:p>
    <w:sectPr w:rsidR="00576D1D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0EA4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0DDF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53DE8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379F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5B7E"/>
    <w:rsid w:val="00567B98"/>
    <w:rsid w:val="00576325"/>
    <w:rsid w:val="00576A91"/>
    <w:rsid w:val="00576D1D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17AFE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14E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5B6A"/>
    <w:rsid w:val="0098619C"/>
    <w:rsid w:val="0099040A"/>
    <w:rsid w:val="009A064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3D35"/>
    <w:rsid w:val="00A87ED0"/>
    <w:rsid w:val="00A92963"/>
    <w:rsid w:val="00AA077E"/>
    <w:rsid w:val="00AA1BAA"/>
    <w:rsid w:val="00AA281C"/>
    <w:rsid w:val="00AA4D2D"/>
    <w:rsid w:val="00AA54AD"/>
    <w:rsid w:val="00AB2C99"/>
    <w:rsid w:val="00AB2EDA"/>
    <w:rsid w:val="00AB32F6"/>
    <w:rsid w:val="00AB4B26"/>
    <w:rsid w:val="00AC075C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4EB7"/>
    <w:rsid w:val="00EC2D2D"/>
    <w:rsid w:val="00EC37DE"/>
    <w:rsid w:val="00ED283C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384</cp:revision>
  <dcterms:created xsi:type="dcterms:W3CDTF">2019-10-16T10:03:00Z</dcterms:created>
  <dcterms:modified xsi:type="dcterms:W3CDTF">2020-07-22T04:49:00Z</dcterms:modified>
</cp:coreProperties>
</file>